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9A36" w14:textId="4F58FDC1" w:rsidR="009041F6" w:rsidRPr="009041F6" w:rsidRDefault="009041F6" w:rsidP="009041F6">
      <w:pPr>
        <w:jc w:val="center"/>
        <w:rPr>
          <w:rFonts w:asciiTheme="majorBidi" w:hAnsiTheme="majorBidi" w:cstheme="majorBidi"/>
          <w:b/>
          <w:bCs/>
          <w:sz w:val="28"/>
          <w:szCs w:val="28"/>
        </w:rPr>
      </w:pPr>
      <w:r w:rsidRPr="009041F6">
        <w:rPr>
          <w:rFonts w:asciiTheme="majorBidi" w:hAnsiTheme="majorBidi" w:cstheme="majorBidi"/>
          <w:b/>
          <w:bCs/>
          <w:sz w:val="28"/>
          <w:szCs w:val="28"/>
        </w:rPr>
        <w:t>Research Plan for the Archaeology and Civilization Department</w:t>
      </w:r>
    </w:p>
    <w:p w14:paraId="7262B45B" w14:textId="4FAE0C0E" w:rsidR="009041F6" w:rsidRPr="009041F6" w:rsidRDefault="009041F6" w:rsidP="009041F6">
      <w:pPr>
        <w:jc w:val="center"/>
        <w:rPr>
          <w:rFonts w:asciiTheme="majorBidi" w:hAnsiTheme="majorBidi" w:cstheme="majorBidi"/>
          <w:b/>
          <w:bCs/>
          <w:sz w:val="28"/>
          <w:szCs w:val="28"/>
        </w:rPr>
      </w:pPr>
      <w:r w:rsidRPr="009041F6">
        <w:rPr>
          <w:rFonts w:asciiTheme="majorBidi" w:hAnsiTheme="majorBidi" w:cstheme="majorBidi"/>
          <w:b/>
          <w:bCs/>
          <w:sz w:val="28"/>
          <w:szCs w:val="28"/>
        </w:rPr>
        <w:t>(2020–2024)</w:t>
      </w:r>
    </w:p>
    <w:p w14:paraId="43B8DFDB" w14:textId="77777777" w:rsidR="009041F6" w:rsidRPr="009041F6" w:rsidRDefault="009041F6" w:rsidP="009041F6">
      <w:pPr>
        <w:spacing w:line="240" w:lineRule="auto"/>
        <w:rPr>
          <w:rFonts w:asciiTheme="majorBidi" w:hAnsiTheme="majorBidi" w:cstheme="majorBidi"/>
        </w:rPr>
      </w:pPr>
      <w:r w:rsidRPr="009041F6">
        <w:rPr>
          <w:rFonts w:asciiTheme="majorBidi" w:hAnsiTheme="majorBidi" w:cstheme="majorBidi"/>
        </w:rPr>
        <w:t>The Department of Archaeology and Civilization consists of three divisions:</w:t>
      </w:r>
    </w:p>
    <w:p w14:paraId="2670B059" w14:textId="77777777" w:rsidR="009041F6" w:rsidRPr="009041F6" w:rsidRDefault="009041F6" w:rsidP="009041F6">
      <w:pPr>
        <w:numPr>
          <w:ilvl w:val="0"/>
          <w:numId w:val="1"/>
        </w:numPr>
        <w:spacing w:line="240" w:lineRule="auto"/>
        <w:rPr>
          <w:rFonts w:asciiTheme="majorBidi" w:hAnsiTheme="majorBidi" w:cstheme="majorBidi"/>
        </w:rPr>
      </w:pPr>
      <w:r w:rsidRPr="009041F6">
        <w:rPr>
          <w:rFonts w:asciiTheme="majorBidi" w:hAnsiTheme="majorBidi" w:cstheme="majorBidi"/>
        </w:rPr>
        <w:t>Egyptian Archaeology Division (Active)</w:t>
      </w:r>
    </w:p>
    <w:p w14:paraId="4C2A0D5D" w14:textId="77777777" w:rsidR="009041F6" w:rsidRPr="009041F6" w:rsidRDefault="009041F6" w:rsidP="009041F6">
      <w:pPr>
        <w:numPr>
          <w:ilvl w:val="0"/>
          <w:numId w:val="1"/>
        </w:numPr>
        <w:spacing w:line="240" w:lineRule="auto"/>
        <w:rPr>
          <w:rFonts w:asciiTheme="majorBidi" w:hAnsiTheme="majorBidi" w:cstheme="majorBidi"/>
        </w:rPr>
      </w:pPr>
      <w:r w:rsidRPr="009041F6">
        <w:rPr>
          <w:rFonts w:asciiTheme="majorBidi" w:hAnsiTheme="majorBidi" w:cstheme="majorBidi"/>
        </w:rPr>
        <w:t>Islamic Archaeology Division (Active)</w:t>
      </w:r>
    </w:p>
    <w:p w14:paraId="044F8A1F" w14:textId="77777777" w:rsidR="009041F6" w:rsidRPr="009041F6" w:rsidRDefault="009041F6" w:rsidP="009041F6">
      <w:pPr>
        <w:numPr>
          <w:ilvl w:val="0"/>
          <w:numId w:val="1"/>
        </w:numPr>
        <w:spacing w:line="240" w:lineRule="auto"/>
        <w:rPr>
          <w:rFonts w:asciiTheme="majorBidi" w:hAnsiTheme="majorBidi" w:cstheme="majorBidi"/>
        </w:rPr>
      </w:pPr>
      <w:r w:rsidRPr="009041F6">
        <w:rPr>
          <w:rFonts w:asciiTheme="majorBidi" w:hAnsiTheme="majorBidi" w:cstheme="majorBidi"/>
        </w:rPr>
        <w:t>Ptolemaic and Roman Egyptian Archaeology &amp; Civilization Division (Under Establishment)</w:t>
      </w:r>
    </w:p>
    <w:p w14:paraId="2C6F105B" w14:textId="4A03BE63" w:rsidR="009041F6" w:rsidRPr="009041F6" w:rsidRDefault="009041F6" w:rsidP="009041F6">
      <w:pPr>
        <w:jc w:val="center"/>
        <w:rPr>
          <w:rFonts w:asciiTheme="majorBidi" w:hAnsiTheme="majorBidi" w:cstheme="majorBidi"/>
          <w:b/>
          <w:bCs/>
          <w:sz w:val="28"/>
          <w:szCs w:val="28"/>
        </w:rPr>
      </w:pPr>
      <w:r w:rsidRPr="009041F6">
        <w:rPr>
          <w:rFonts w:asciiTheme="majorBidi" w:hAnsiTheme="majorBidi" w:cstheme="majorBidi"/>
          <w:b/>
          <w:bCs/>
          <w:sz w:val="28"/>
          <w:szCs w:val="28"/>
        </w:rPr>
        <w:t>Research Plan: Egyptian Archaeology Division (2020–2024)</w:t>
      </w:r>
    </w:p>
    <w:p w14:paraId="327D946A" w14:textId="77777777" w:rsidR="009041F6" w:rsidRPr="009041F6" w:rsidRDefault="009041F6" w:rsidP="009041F6">
      <w:pPr>
        <w:rPr>
          <w:rFonts w:asciiTheme="majorBidi" w:hAnsiTheme="majorBidi" w:cstheme="majorBidi"/>
          <w:b/>
          <w:bCs/>
        </w:rPr>
      </w:pPr>
      <w:r w:rsidRPr="009041F6">
        <w:rPr>
          <w:rFonts w:asciiTheme="majorBidi" w:hAnsiTheme="majorBidi" w:cstheme="majorBidi"/>
          <w:b/>
          <w:bCs/>
        </w:rPr>
        <w:t>First: Language Specialization:</w:t>
      </w:r>
    </w:p>
    <w:p w14:paraId="004AC395" w14:textId="2D0A4A9B" w:rsidR="009041F6" w:rsidRPr="009041F6" w:rsidRDefault="009041F6" w:rsidP="009041F6">
      <w:pPr>
        <w:pStyle w:val="NormalWeb"/>
        <w:numPr>
          <w:ilvl w:val="0"/>
          <w:numId w:val="2"/>
        </w:numPr>
      </w:pPr>
      <w:r w:rsidRPr="009041F6">
        <w:t xml:space="preserve">The ancient Egyptian language: </w:t>
      </w:r>
      <w:r w:rsidR="005459FE">
        <w:t xml:space="preserve">to </w:t>
      </w:r>
      <w:r w:rsidRPr="009041F6">
        <w:t>study its grammar independently and in comparison with other languages.</w:t>
      </w:r>
    </w:p>
    <w:p w14:paraId="4F3DE918" w14:textId="12E95217" w:rsidR="009041F6" w:rsidRPr="009041F6" w:rsidRDefault="009041F6" w:rsidP="009041F6">
      <w:pPr>
        <w:pStyle w:val="NormalWeb"/>
        <w:numPr>
          <w:ilvl w:val="0"/>
          <w:numId w:val="2"/>
        </w:numPr>
      </w:pPr>
      <w:r w:rsidRPr="009041F6">
        <w:t>Its morphology: affixes and suffixes on its roots.</w:t>
      </w:r>
    </w:p>
    <w:p w14:paraId="15241FE1" w14:textId="1C71A558" w:rsidR="009041F6" w:rsidRPr="009041F6" w:rsidRDefault="009041F6" w:rsidP="009041F6">
      <w:pPr>
        <w:pStyle w:val="NormalWeb"/>
        <w:numPr>
          <w:ilvl w:val="0"/>
          <w:numId w:val="2"/>
        </w:numPr>
      </w:pPr>
      <w:r w:rsidRPr="009041F6">
        <w:t>Ancient Egyptian literature.</w:t>
      </w:r>
    </w:p>
    <w:p w14:paraId="25E7BAA7" w14:textId="074D8573" w:rsidR="009041F6" w:rsidRPr="009041F6" w:rsidRDefault="009041F6" w:rsidP="009041F6">
      <w:pPr>
        <w:pStyle w:val="NormalWeb"/>
        <w:numPr>
          <w:ilvl w:val="0"/>
          <w:numId w:val="2"/>
        </w:numPr>
      </w:pPr>
      <w:r w:rsidRPr="009041F6">
        <w:t>The semantics of ancient Egyptian roots and their development.</w:t>
      </w:r>
    </w:p>
    <w:p w14:paraId="45F0702F" w14:textId="132DC518" w:rsidR="009041F6" w:rsidRDefault="009041F6" w:rsidP="009041F6">
      <w:pPr>
        <w:pStyle w:val="NormalWeb"/>
        <w:numPr>
          <w:ilvl w:val="0"/>
          <w:numId w:val="2"/>
        </w:numPr>
      </w:pPr>
      <w:r w:rsidRPr="009041F6">
        <w:t>Publication of new texts from excavations (Hieroglyphic, Hieratic, Demotic, Coptic).</w:t>
      </w:r>
    </w:p>
    <w:p w14:paraId="5BEC4E90" w14:textId="77777777" w:rsidR="005459FE" w:rsidRPr="005459FE" w:rsidRDefault="005459FE" w:rsidP="005459FE">
      <w:pPr>
        <w:pStyle w:val="NormalWeb"/>
      </w:pPr>
      <w:r w:rsidRPr="005459FE">
        <w:rPr>
          <w:b/>
          <w:bCs/>
        </w:rPr>
        <w:t>Second: Ancient Egyptian Architecture Specialization:</w:t>
      </w:r>
    </w:p>
    <w:p w14:paraId="406FD4D2" w14:textId="40ADD68F" w:rsidR="005459FE" w:rsidRDefault="005459FE" w:rsidP="005459FE">
      <w:pPr>
        <w:pStyle w:val="NormalWeb"/>
        <w:numPr>
          <w:ilvl w:val="0"/>
          <w:numId w:val="3"/>
        </w:numPr>
      </w:pPr>
      <w:r>
        <w:t>Ancient Egyptian antiquities in their different eras (Old Kingdom - Middle Kingdom - New Kingdom - Late Period - Ptolemaic - Roman).</w:t>
      </w:r>
    </w:p>
    <w:p w14:paraId="1D444BF1" w14:textId="3E5CFDC0" w:rsidR="005459FE" w:rsidRDefault="005459FE" w:rsidP="005459FE">
      <w:pPr>
        <w:pStyle w:val="NormalWeb"/>
        <w:numPr>
          <w:ilvl w:val="0"/>
          <w:numId w:val="3"/>
        </w:numPr>
      </w:pPr>
      <w:r>
        <w:t>Ancient Egyptian art in its various eras.</w:t>
      </w:r>
    </w:p>
    <w:p w14:paraId="6022133F" w14:textId="68F18B13" w:rsidR="005459FE" w:rsidRDefault="005459FE" w:rsidP="005459FE">
      <w:pPr>
        <w:pStyle w:val="NormalWeb"/>
        <w:numPr>
          <w:ilvl w:val="0"/>
          <w:numId w:val="3"/>
        </w:numPr>
      </w:pPr>
      <w:r>
        <w:t>Minor arts (jewelry - amulets).</w:t>
      </w:r>
    </w:p>
    <w:p w14:paraId="164948A8" w14:textId="54F11B36" w:rsidR="005459FE" w:rsidRDefault="005459FE" w:rsidP="005459FE">
      <w:pPr>
        <w:pStyle w:val="NormalWeb"/>
        <w:numPr>
          <w:ilvl w:val="0"/>
          <w:numId w:val="3"/>
        </w:numPr>
      </w:pPr>
      <w:r>
        <w:t>Civilization (thought and religion in ancient Egypt with its minor elements, gods, various beliefs, the afterlife, texts of the afterlife).</w:t>
      </w:r>
    </w:p>
    <w:p w14:paraId="70F4054C" w14:textId="77777777" w:rsidR="00AE0A8F" w:rsidRDefault="00AE0A8F" w:rsidP="005459FE">
      <w:pPr>
        <w:pStyle w:val="NormalWeb"/>
        <w:ind w:left="720"/>
      </w:pPr>
    </w:p>
    <w:p w14:paraId="3B15AF12" w14:textId="16BB2141" w:rsidR="005459FE" w:rsidRPr="005459FE" w:rsidRDefault="005459FE" w:rsidP="005459FE">
      <w:pPr>
        <w:pStyle w:val="NormalWeb"/>
        <w:rPr>
          <w:b/>
          <w:bCs/>
        </w:rPr>
      </w:pPr>
      <w:r w:rsidRPr="005459FE">
        <w:rPr>
          <w:b/>
          <w:bCs/>
        </w:rPr>
        <w:t>Head of the Department of Archaeology and Civilization</w:t>
      </w:r>
    </w:p>
    <w:p w14:paraId="7B15E16B" w14:textId="77777777" w:rsidR="005459FE" w:rsidRDefault="005459FE" w:rsidP="005459FE">
      <w:pPr>
        <w:pStyle w:val="NormalWeb"/>
      </w:pPr>
    </w:p>
    <w:p w14:paraId="694828E3" w14:textId="77777777" w:rsidR="005459FE" w:rsidRDefault="005459FE" w:rsidP="005459FE">
      <w:pPr>
        <w:pStyle w:val="NormalWeb"/>
      </w:pPr>
    </w:p>
    <w:p w14:paraId="3A814AA2" w14:textId="77777777" w:rsidR="005459FE" w:rsidRDefault="005459FE" w:rsidP="005459FE">
      <w:pPr>
        <w:pStyle w:val="NormalWeb"/>
      </w:pPr>
    </w:p>
    <w:p w14:paraId="1335B5BA" w14:textId="77777777" w:rsidR="005459FE" w:rsidRDefault="005459FE" w:rsidP="005459FE">
      <w:pPr>
        <w:pStyle w:val="NormalWeb"/>
      </w:pPr>
    </w:p>
    <w:p w14:paraId="46027B2D" w14:textId="77777777" w:rsidR="005459FE" w:rsidRDefault="005459FE" w:rsidP="005459FE">
      <w:pPr>
        <w:pStyle w:val="NormalWeb"/>
      </w:pPr>
    </w:p>
    <w:p w14:paraId="6D35DA94" w14:textId="77777777" w:rsidR="005459FE" w:rsidRDefault="005459FE" w:rsidP="005459FE">
      <w:pPr>
        <w:pStyle w:val="NormalWeb"/>
      </w:pPr>
    </w:p>
    <w:p w14:paraId="558B6E28" w14:textId="77777777" w:rsidR="005459FE" w:rsidRDefault="005459FE" w:rsidP="005459FE">
      <w:pPr>
        <w:pStyle w:val="NormalWeb"/>
      </w:pPr>
    </w:p>
    <w:p w14:paraId="278732E7" w14:textId="77777777" w:rsidR="005459FE" w:rsidRDefault="005459FE" w:rsidP="005459FE">
      <w:pPr>
        <w:pStyle w:val="NormalWeb"/>
      </w:pPr>
    </w:p>
    <w:p w14:paraId="4D216F15" w14:textId="05774D31" w:rsidR="005459FE" w:rsidRDefault="005459FE" w:rsidP="005459FE">
      <w:pPr>
        <w:jc w:val="center"/>
        <w:rPr>
          <w:rFonts w:asciiTheme="majorBidi" w:hAnsiTheme="majorBidi" w:cstheme="majorBidi"/>
          <w:b/>
          <w:bCs/>
          <w:sz w:val="28"/>
          <w:szCs w:val="28"/>
        </w:rPr>
      </w:pPr>
      <w:r w:rsidRPr="009041F6">
        <w:rPr>
          <w:rFonts w:asciiTheme="majorBidi" w:hAnsiTheme="majorBidi" w:cstheme="majorBidi"/>
          <w:b/>
          <w:bCs/>
          <w:sz w:val="28"/>
          <w:szCs w:val="28"/>
        </w:rPr>
        <w:lastRenderedPageBreak/>
        <w:t xml:space="preserve">Research Plan: </w:t>
      </w:r>
      <w:r w:rsidRPr="005459FE">
        <w:rPr>
          <w:rFonts w:asciiTheme="majorBidi" w:hAnsiTheme="majorBidi" w:cstheme="majorBidi"/>
          <w:b/>
          <w:bCs/>
          <w:sz w:val="28"/>
          <w:szCs w:val="28"/>
        </w:rPr>
        <w:t xml:space="preserve">Islamic Archeology </w:t>
      </w:r>
      <w:r w:rsidRPr="005459FE">
        <w:rPr>
          <w:rFonts w:asciiTheme="majorBidi" w:hAnsiTheme="majorBidi" w:cstheme="majorBidi"/>
          <w:b/>
          <w:bCs/>
          <w:sz w:val="28"/>
          <w:szCs w:val="28"/>
        </w:rPr>
        <w:t>Division</w:t>
      </w:r>
      <w:r w:rsidRPr="009041F6">
        <w:rPr>
          <w:rFonts w:asciiTheme="majorBidi" w:hAnsiTheme="majorBidi" w:cstheme="majorBidi"/>
          <w:b/>
          <w:bCs/>
          <w:sz w:val="28"/>
          <w:szCs w:val="28"/>
        </w:rPr>
        <w:t xml:space="preserve"> (2020–2024)</w:t>
      </w:r>
    </w:p>
    <w:p w14:paraId="0FB9B358" w14:textId="77777777" w:rsidR="005459FE" w:rsidRPr="005459FE" w:rsidRDefault="005459FE" w:rsidP="005459FE">
      <w:pPr>
        <w:rPr>
          <w:rFonts w:asciiTheme="majorBidi" w:hAnsiTheme="majorBidi" w:cstheme="majorBidi"/>
          <w:b/>
          <w:bCs/>
        </w:rPr>
      </w:pPr>
      <w:r w:rsidRPr="005459FE">
        <w:rPr>
          <w:rFonts w:asciiTheme="majorBidi" w:hAnsiTheme="majorBidi" w:cstheme="majorBidi"/>
          <w:b/>
          <w:bCs/>
        </w:rPr>
        <w:t>First: Islamic Architecture Specialization:</w:t>
      </w:r>
    </w:p>
    <w:p w14:paraId="6221F41C" w14:textId="656BD87A" w:rsidR="005459FE" w:rsidRDefault="005459FE" w:rsidP="005459FE">
      <w:pPr>
        <w:jc w:val="both"/>
        <w:rPr>
          <w:rFonts w:asciiTheme="majorBidi" w:hAnsiTheme="majorBidi" w:cstheme="majorBidi"/>
        </w:rPr>
      </w:pPr>
      <w:r>
        <w:rPr>
          <w:rFonts w:asciiTheme="majorBidi" w:hAnsiTheme="majorBidi" w:cstheme="majorBidi"/>
        </w:rPr>
        <w:t>This i</w:t>
      </w:r>
      <w:r w:rsidRPr="005459FE">
        <w:rPr>
          <w:rFonts w:asciiTheme="majorBidi" w:hAnsiTheme="majorBidi" w:cstheme="majorBidi"/>
        </w:rPr>
        <w:t>ncludes Islamic architecture from the beginning of the early Islamic era to the end of the era of the Muhammad Ali dynasty, including the architecture of all countries of the Islamic world.</w:t>
      </w:r>
    </w:p>
    <w:p w14:paraId="55350A33" w14:textId="4B698187" w:rsidR="005459FE" w:rsidRPr="005459FE" w:rsidRDefault="005459FE" w:rsidP="005459FE">
      <w:pPr>
        <w:pStyle w:val="ListParagraph"/>
        <w:numPr>
          <w:ilvl w:val="0"/>
          <w:numId w:val="5"/>
        </w:numPr>
        <w:spacing w:line="240" w:lineRule="auto"/>
        <w:jc w:val="both"/>
        <w:rPr>
          <w:rFonts w:asciiTheme="majorBidi" w:hAnsiTheme="majorBidi" w:cstheme="majorBidi"/>
        </w:rPr>
      </w:pPr>
      <w:r w:rsidRPr="005459FE">
        <w:rPr>
          <w:rFonts w:asciiTheme="majorBidi" w:hAnsiTheme="majorBidi" w:cstheme="majorBidi"/>
        </w:rPr>
        <w:t>Architecture of the Islamic East (religious architecture, civil architecture, military architecture).</w:t>
      </w:r>
    </w:p>
    <w:p w14:paraId="6ED51F51" w14:textId="2EC39A98" w:rsidR="005459FE" w:rsidRPr="005459FE" w:rsidRDefault="005459FE" w:rsidP="005459FE">
      <w:pPr>
        <w:pStyle w:val="ListParagraph"/>
        <w:numPr>
          <w:ilvl w:val="0"/>
          <w:numId w:val="5"/>
        </w:numPr>
        <w:spacing w:line="240" w:lineRule="auto"/>
        <w:jc w:val="both"/>
        <w:rPr>
          <w:rFonts w:asciiTheme="majorBidi" w:hAnsiTheme="majorBidi" w:cstheme="majorBidi"/>
        </w:rPr>
      </w:pPr>
      <w:r w:rsidRPr="005459FE">
        <w:rPr>
          <w:rFonts w:asciiTheme="majorBidi" w:hAnsiTheme="majorBidi" w:cstheme="majorBidi"/>
        </w:rPr>
        <w:t>Architecture of the Islamic Maghreb and Spain (religious architecture, civil architecture, military architecture).</w:t>
      </w:r>
    </w:p>
    <w:p w14:paraId="011F49A3" w14:textId="3A29D7EB" w:rsidR="005459FE" w:rsidRDefault="005459FE" w:rsidP="005459FE">
      <w:pPr>
        <w:pStyle w:val="ListParagraph"/>
        <w:numPr>
          <w:ilvl w:val="0"/>
          <w:numId w:val="5"/>
        </w:numPr>
        <w:spacing w:line="240" w:lineRule="auto"/>
        <w:jc w:val="both"/>
        <w:rPr>
          <w:rFonts w:asciiTheme="majorBidi" w:hAnsiTheme="majorBidi" w:cstheme="majorBidi"/>
        </w:rPr>
      </w:pPr>
      <w:r w:rsidRPr="005459FE">
        <w:rPr>
          <w:rFonts w:asciiTheme="majorBidi" w:hAnsiTheme="majorBidi" w:cstheme="majorBidi"/>
        </w:rPr>
        <w:t>Architecture of Egypt from the beginning of the Islamic era until the end of the era of the Muhammad Ali dynasty.</w:t>
      </w:r>
    </w:p>
    <w:p w14:paraId="6781A555" w14:textId="77777777" w:rsidR="005459FE" w:rsidRPr="005459FE" w:rsidRDefault="005459FE" w:rsidP="005459FE">
      <w:pPr>
        <w:spacing w:line="240" w:lineRule="auto"/>
        <w:jc w:val="both"/>
        <w:rPr>
          <w:rFonts w:asciiTheme="majorBidi" w:hAnsiTheme="majorBidi" w:cstheme="majorBidi"/>
        </w:rPr>
      </w:pPr>
      <w:r w:rsidRPr="005459FE">
        <w:rPr>
          <w:rFonts w:asciiTheme="majorBidi" w:hAnsiTheme="majorBidi" w:cstheme="majorBidi"/>
          <w:b/>
          <w:bCs/>
        </w:rPr>
        <w:t>Second: Islamic Arts Specialization:</w:t>
      </w:r>
    </w:p>
    <w:p w14:paraId="1D8F248E" w14:textId="525FAA49" w:rsidR="005459FE" w:rsidRPr="005459FE" w:rsidRDefault="005459FE" w:rsidP="005459FE">
      <w:pPr>
        <w:spacing w:line="240" w:lineRule="auto"/>
        <w:jc w:val="both"/>
        <w:rPr>
          <w:rFonts w:asciiTheme="majorBidi" w:hAnsiTheme="majorBidi" w:cstheme="majorBidi"/>
        </w:rPr>
      </w:pPr>
      <w:r>
        <w:rPr>
          <w:rFonts w:asciiTheme="majorBidi" w:hAnsiTheme="majorBidi" w:cstheme="majorBidi"/>
        </w:rPr>
        <w:t>This i</w:t>
      </w:r>
      <w:r w:rsidRPr="005459FE">
        <w:rPr>
          <w:rFonts w:asciiTheme="majorBidi" w:hAnsiTheme="majorBidi" w:cstheme="majorBidi"/>
        </w:rPr>
        <w:t>ncludes Islamic arts from the beginning of the Islamic era until the end of the era of the Muhammad Ali dynasty and includes various countries of the Islamic world.</w:t>
      </w:r>
    </w:p>
    <w:p w14:paraId="6F586452" w14:textId="53FCC048" w:rsidR="005459FE" w:rsidRPr="005459FE" w:rsidRDefault="005459FE" w:rsidP="005459FE">
      <w:pPr>
        <w:pStyle w:val="ListParagraph"/>
        <w:numPr>
          <w:ilvl w:val="0"/>
          <w:numId w:val="7"/>
        </w:numPr>
        <w:spacing w:line="240" w:lineRule="auto"/>
        <w:jc w:val="both"/>
        <w:rPr>
          <w:rFonts w:asciiTheme="majorBidi" w:hAnsiTheme="majorBidi" w:cstheme="majorBidi"/>
        </w:rPr>
      </w:pPr>
      <w:r w:rsidRPr="005459FE">
        <w:rPr>
          <w:rFonts w:asciiTheme="majorBidi" w:hAnsiTheme="majorBidi" w:cstheme="majorBidi"/>
        </w:rPr>
        <w:t>Arts of the Islamic East, whether architectural arts or portable arts such as metals, ceramics, textiles, pottery, stone, and others.</w:t>
      </w:r>
    </w:p>
    <w:p w14:paraId="2D0D8365" w14:textId="769CDC5F" w:rsidR="005459FE" w:rsidRPr="005459FE" w:rsidRDefault="005459FE" w:rsidP="005459FE">
      <w:pPr>
        <w:pStyle w:val="ListParagraph"/>
        <w:numPr>
          <w:ilvl w:val="0"/>
          <w:numId w:val="7"/>
        </w:numPr>
        <w:spacing w:line="240" w:lineRule="auto"/>
        <w:jc w:val="both"/>
        <w:rPr>
          <w:rFonts w:asciiTheme="majorBidi" w:hAnsiTheme="majorBidi" w:cstheme="majorBidi"/>
        </w:rPr>
      </w:pPr>
      <w:r w:rsidRPr="005459FE">
        <w:rPr>
          <w:rFonts w:asciiTheme="majorBidi" w:hAnsiTheme="majorBidi" w:cstheme="majorBidi"/>
        </w:rPr>
        <w:t>Arts of the western Islamic world such as the arts of ceramics, pottery, metals, textiles, and stone carving.</w:t>
      </w:r>
    </w:p>
    <w:p w14:paraId="7A7678DA" w14:textId="21303803" w:rsidR="005459FE" w:rsidRDefault="005459FE" w:rsidP="005459FE">
      <w:pPr>
        <w:pStyle w:val="ListParagraph"/>
        <w:numPr>
          <w:ilvl w:val="0"/>
          <w:numId w:val="7"/>
        </w:numPr>
        <w:spacing w:line="240" w:lineRule="auto"/>
        <w:jc w:val="both"/>
        <w:rPr>
          <w:rFonts w:asciiTheme="majorBidi" w:hAnsiTheme="majorBidi" w:cstheme="majorBidi"/>
        </w:rPr>
      </w:pPr>
      <w:r w:rsidRPr="005459FE">
        <w:rPr>
          <w:rFonts w:asciiTheme="majorBidi" w:hAnsiTheme="majorBidi" w:cstheme="majorBidi"/>
        </w:rPr>
        <w:t>The arts in Egypt from the Umayyad era until the end of the era of the Muhammad Ali dynasty, whether pottery, ceramics, glass, metals, textiles, or stone carving</w:t>
      </w:r>
      <w:r>
        <w:rPr>
          <w:rFonts w:asciiTheme="majorBidi" w:hAnsiTheme="majorBidi" w:cstheme="majorBidi"/>
        </w:rPr>
        <w:t>.</w:t>
      </w:r>
    </w:p>
    <w:p w14:paraId="7E848F33" w14:textId="77777777" w:rsidR="005459FE" w:rsidRPr="005459FE" w:rsidRDefault="005459FE" w:rsidP="005459FE">
      <w:pPr>
        <w:spacing w:line="240" w:lineRule="auto"/>
        <w:jc w:val="both"/>
        <w:rPr>
          <w:rFonts w:asciiTheme="majorBidi" w:hAnsiTheme="majorBidi" w:cstheme="majorBidi"/>
        </w:rPr>
      </w:pPr>
      <w:r w:rsidRPr="005459FE">
        <w:rPr>
          <w:rFonts w:asciiTheme="majorBidi" w:hAnsiTheme="majorBidi" w:cstheme="majorBidi"/>
          <w:b/>
          <w:bCs/>
        </w:rPr>
        <w:t>Third: Numismatics Specialization:</w:t>
      </w:r>
    </w:p>
    <w:p w14:paraId="3E768E97" w14:textId="1E99F894" w:rsidR="005459FE" w:rsidRDefault="00AE0A8F" w:rsidP="00AE0A8F">
      <w:pPr>
        <w:spacing w:line="240" w:lineRule="auto"/>
        <w:jc w:val="both"/>
        <w:rPr>
          <w:rFonts w:asciiTheme="majorBidi" w:hAnsiTheme="majorBidi" w:cstheme="majorBidi"/>
        </w:rPr>
      </w:pPr>
      <w:r w:rsidRPr="00AE0A8F">
        <w:rPr>
          <w:rFonts w:asciiTheme="majorBidi" w:hAnsiTheme="majorBidi" w:cstheme="majorBidi"/>
        </w:rPr>
        <w:t>Numismatics is the science of studying coins of all kinds, gold, silver, and bronze, in all countries of the Islamic world in different eras.</w:t>
      </w:r>
    </w:p>
    <w:p w14:paraId="7DAE9074" w14:textId="5BB9DC9C" w:rsidR="00AE0A8F" w:rsidRP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Umayyad coins (gold - silver - copper).</w:t>
      </w:r>
    </w:p>
    <w:p w14:paraId="2CE8ABC0" w14:textId="2080EA91" w:rsidR="00AE0A8F" w:rsidRP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Abbasid coins (</w:t>
      </w:r>
      <w:proofErr w:type="spellStart"/>
      <w:r w:rsidRPr="00AE0A8F">
        <w:rPr>
          <w:rFonts w:asciiTheme="majorBidi" w:hAnsiTheme="majorBidi" w:cstheme="majorBidi"/>
        </w:rPr>
        <w:t>Tulunid</w:t>
      </w:r>
      <w:proofErr w:type="spellEnd"/>
      <w:r w:rsidRPr="00AE0A8F">
        <w:rPr>
          <w:rFonts w:asciiTheme="majorBidi" w:hAnsiTheme="majorBidi" w:cstheme="majorBidi"/>
        </w:rPr>
        <w:t xml:space="preserve"> - </w:t>
      </w:r>
      <w:proofErr w:type="spellStart"/>
      <w:r w:rsidRPr="00AE0A8F">
        <w:rPr>
          <w:rFonts w:asciiTheme="majorBidi" w:hAnsiTheme="majorBidi" w:cstheme="majorBidi"/>
        </w:rPr>
        <w:t>Ikhshidid</w:t>
      </w:r>
      <w:proofErr w:type="spellEnd"/>
      <w:r w:rsidRPr="00AE0A8F">
        <w:rPr>
          <w:rFonts w:asciiTheme="majorBidi" w:hAnsiTheme="majorBidi" w:cstheme="majorBidi"/>
        </w:rPr>
        <w:t xml:space="preserve"> in Egypt).</w:t>
      </w:r>
    </w:p>
    <w:p w14:paraId="7511B718" w14:textId="6516929A" w:rsidR="00AE0A8F" w:rsidRP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Fatimid coins in Egypt (gold - silver - copper).</w:t>
      </w:r>
    </w:p>
    <w:p w14:paraId="43AA0576" w14:textId="664FE621" w:rsidR="00AE0A8F" w:rsidRP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Ayyubid coins (gold - silver - copper).</w:t>
      </w:r>
    </w:p>
    <w:p w14:paraId="6CA04F83" w14:textId="37056067" w:rsidR="00AE0A8F" w:rsidRP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Mamluk coins (Bahri and Circassian in Egypt and the Levant).</w:t>
      </w:r>
    </w:p>
    <w:p w14:paraId="4AC4C124" w14:textId="77777777" w:rsid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 xml:space="preserve">Ottoman coins (in the various provinces of the Ottoman Empire) </w:t>
      </w:r>
    </w:p>
    <w:p w14:paraId="1E83DAF2" w14:textId="450FD858" w:rsidR="00AE0A8F" w:rsidRPr="00AE0A8F" w:rsidRDefault="00AE0A8F" w:rsidP="00AE0A8F">
      <w:pPr>
        <w:pStyle w:val="ListParagraph"/>
        <w:numPr>
          <w:ilvl w:val="0"/>
          <w:numId w:val="9"/>
        </w:numPr>
        <w:spacing w:line="240" w:lineRule="auto"/>
        <w:jc w:val="both"/>
        <w:rPr>
          <w:rFonts w:asciiTheme="majorBidi" w:hAnsiTheme="majorBidi" w:cstheme="majorBidi"/>
        </w:rPr>
      </w:pPr>
      <w:r w:rsidRPr="00AE0A8F">
        <w:rPr>
          <w:rFonts w:asciiTheme="majorBidi" w:hAnsiTheme="majorBidi" w:cstheme="majorBidi"/>
        </w:rPr>
        <w:t>Coins of Egypt during the reign of the Muhammad Ali dynasty.</w:t>
      </w:r>
    </w:p>
    <w:p w14:paraId="63985C01" w14:textId="527C9372" w:rsidR="00AE0A8F" w:rsidRPr="00AE0A8F" w:rsidRDefault="00AE0A8F" w:rsidP="00AE0A8F">
      <w:pPr>
        <w:spacing w:line="240" w:lineRule="auto"/>
        <w:jc w:val="both"/>
        <w:rPr>
          <w:rFonts w:asciiTheme="majorBidi" w:hAnsiTheme="majorBidi" w:cstheme="majorBidi"/>
        </w:rPr>
      </w:pPr>
      <w:r>
        <w:rPr>
          <w:rFonts w:asciiTheme="majorBidi" w:hAnsiTheme="majorBidi" w:cstheme="majorBidi"/>
        </w:rPr>
        <w:t>In addition to</w:t>
      </w:r>
      <w:r w:rsidRPr="00AE0A8F">
        <w:rPr>
          <w:rFonts w:asciiTheme="majorBidi" w:hAnsiTheme="majorBidi" w:cstheme="majorBidi"/>
        </w:rPr>
        <w:t xml:space="preserve"> what is equivalent to these eras in the east and west of the Islamic world, whether silver, gold, or copper coins.</w:t>
      </w:r>
    </w:p>
    <w:p w14:paraId="27B24189" w14:textId="77777777" w:rsidR="00AE0A8F" w:rsidRPr="005459FE" w:rsidRDefault="00AE0A8F" w:rsidP="00AE0A8F">
      <w:pPr>
        <w:spacing w:line="240" w:lineRule="auto"/>
        <w:jc w:val="both"/>
        <w:rPr>
          <w:rFonts w:asciiTheme="majorBidi" w:hAnsiTheme="majorBidi" w:cstheme="majorBidi"/>
        </w:rPr>
      </w:pPr>
    </w:p>
    <w:p w14:paraId="572AFF85" w14:textId="77777777" w:rsidR="005459FE" w:rsidRPr="005459FE" w:rsidRDefault="005459FE" w:rsidP="005459FE">
      <w:pPr>
        <w:spacing w:line="240" w:lineRule="auto"/>
        <w:jc w:val="both"/>
        <w:rPr>
          <w:rFonts w:asciiTheme="majorBidi" w:hAnsiTheme="majorBidi" w:cstheme="majorBidi"/>
        </w:rPr>
      </w:pPr>
    </w:p>
    <w:p w14:paraId="73B0A77C" w14:textId="4F691251" w:rsidR="005459FE" w:rsidRPr="005459FE" w:rsidRDefault="005459FE" w:rsidP="005459FE">
      <w:pPr>
        <w:spacing w:line="240" w:lineRule="auto"/>
        <w:jc w:val="both"/>
        <w:rPr>
          <w:rFonts w:asciiTheme="majorBidi" w:hAnsiTheme="majorBidi" w:cstheme="majorBidi"/>
        </w:rPr>
      </w:pPr>
    </w:p>
    <w:p w14:paraId="502B68C2" w14:textId="77777777" w:rsidR="00AE0A8F" w:rsidRPr="005459FE" w:rsidRDefault="00AE0A8F" w:rsidP="00AE0A8F">
      <w:pPr>
        <w:pStyle w:val="NormalWeb"/>
        <w:rPr>
          <w:b/>
          <w:bCs/>
        </w:rPr>
      </w:pPr>
      <w:r w:rsidRPr="005459FE">
        <w:rPr>
          <w:b/>
          <w:bCs/>
        </w:rPr>
        <w:t>Head of the Department of Archaeology and Civilization</w:t>
      </w:r>
    </w:p>
    <w:p w14:paraId="7E815252" w14:textId="77777777" w:rsidR="005459FE" w:rsidRPr="005459FE" w:rsidRDefault="005459FE" w:rsidP="005459FE">
      <w:pPr>
        <w:spacing w:line="240" w:lineRule="auto"/>
        <w:jc w:val="both"/>
        <w:rPr>
          <w:rFonts w:asciiTheme="majorBidi" w:hAnsiTheme="majorBidi" w:cstheme="majorBidi"/>
        </w:rPr>
      </w:pPr>
    </w:p>
    <w:p w14:paraId="71F09365" w14:textId="77777777" w:rsidR="005459FE" w:rsidRPr="005459FE" w:rsidRDefault="005459FE" w:rsidP="005459FE">
      <w:pPr>
        <w:jc w:val="both"/>
        <w:rPr>
          <w:rFonts w:asciiTheme="majorBidi" w:hAnsiTheme="majorBidi" w:cstheme="majorBidi"/>
        </w:rPr>
      </w:pPr>
    </w:p>
    <w:p w14:paraId="39E267DB" w14:textId="6AD70A00" w:rsidR="005459FE" w:rsidRDefault="00AE0A8F" w:rsidP="00AE0A8F">
      <w:pPr>
        <w:rPr>
          <w:rFonts w:asciiTheme="majorBidi" w:hAnsiTheme="majorBidi" w:cstheme="majorBidi"/>
          <w:b/>
          <w:bCs/>
        </w:rPr>
      </w:pPr>
      <w:r w:rsidRPr="00AE0A8F">
        <w:rPr>
          <w:rFonts w:asciiTheme="majorBidi" w:hAnsiTheme="majorBidi" w:cstheme="majorBidi"/>
          <w:b/>
          <w:bCs/>
        </w:rPr>
        <w:lastRenderedPageBreak/>
        <w:t>Fourth: Islamic Painting Specialization:</w:t>
      </w:r>
    </w:p>
    <w:p w14:paraId="69AC15E1" w14:textId="77777777" w:rsidR="00AE0A8F" w:rsidRPr="00AE0A8F" w:rsidRDefault="00AE0A8F" w:rsidP="00AE0A8F">
      <w:pPr>
        <w:rPr>
          <w:rFonts w:asciiTheme="majorBidi" w:hAnsiTheme="majorBidi" w:cstheme="majorBidi"/>
        </w:rPr>
      </w:pPr>
      <w:r w:rsidRPr="00AE0A8F">
        <w:rPr>
          <w:rFonts w:asciiTheme="majorBidi" w:hAnsiTheme="majorBidi" w:cstheme="majorBidi"/>
        </w:rPr>
        <w:t>This deals with the schools of Islamic painting and Islamic manuscripts.</w:t>
      </w:r>
    </w:p>
    <w:p w14:paraId="16FEF8F0" w14:textId="77777777" w:rsidR="00AE0A8F" w:rsidRDefault="00AE0A8F" w:rsidP="00AE0A8F">
      <w:pPr>
        <w:pStyle w:val="NormalWeb"/>
        <w:numPr>
          <w:ilvl w:val="0"/>
          <w:numId w:val="10"/>
        </w:numPr>
      </w:pPr>
      <w:r>
        <w:t>The Arab School of Painting.</w:t>
      </w:r>
    </w:p>
    <w:p w14:paraId="4EA0DA91" w14:textId="77777777" w:rsidR="00AE0A8F" w:rsidRDefault="00AE0A8F" w:rsidP="00AE0A8F">
      <w:pPr>
        <w:pStyle w:val="NormalWeb"/>
        <w:numPr>
          <w:ilvl w:val="0"/>
          <w:numId w:val="10"/>
        </w:numPr>
      </w:pPr>
      <w:r>
        <w:t>The Mongol School of Painting.</w:t>
      </w:r>
    </w:p>
    <w:p w14:paraId="0BEDBC2E" w14:textId="77777777" w:rsidR="00AE0A8F" w:rsidRDefault="00AE0A8F" w:rsidP="00AE0A8F">
      <w:pPr>
        <w:pStyle w:val="NormalWeb"/>
        <w:numPr>
          <w:ilvl w:val="0"/>
          <w:numId w:val="10"/>
        </w:numPr>
      </w:pPr>
      <w:r>
        <w:t>The Timurid School of Painting.</w:t>
      </w:r>
    </w:p>
    <w:p w14:paraId="3A58D979" w14:textId="77777777" w:rsidR="00AE0A8F" w:rsidRDefault="00AE0A8F" w:rsidP="00AE0A8F">
      <w:pPr>
        <w:pStyle w:val="NormalWeb"/>
        <w:numPr>
          <w:ilvl w:val="0"/>
          <w:numId w:val="10"/>
        </w:numPr>
      </w:pPr>
      <w:r>
        <w:t>The First and Second Safavid Schools.</w:t>
      </w:r>
    </w:p>
    <w:p w14:paraId="7D9BC999" w14:textId="77777777" w:rsidR="00AE0A8F" w:rsidRDefault="00AE0A8F" w:rsidP="00AE0A8F">
      <w:pPr>
        <w:pStyle w:val="NormalWeb"/>
        <w:numPr>
          <w:ilvl w:val="0"/>
          <w:numId w:val="10"/>
        </w:numPr>
      </w:pPr>
      <w:r>
        <w:t>The External School.</w:t>
      </w:r>
    </w:p>
    <w:p w14:paraId="5C920032" w14:textId="77777777" w:rsidR="00AE0A8F" w:rsidRDefault="00AE0A8F" w:rsidP="00AE0A8F">
      <w:pPr>
        <w:pStyle w:val="NormalWeb"/>
        <w:numPr>
          <w:ilvl w:val="0"/>
          <w:numId w:val="10"/>
        </w:numPr>
      </w:pPr>
      <w:r>
        <w:t>Mughal, Indian, and local schools of painting.</w:t>
      </w:r>
    </w:p>
    <w:p w14:paraId="681E63B1" w14:textId="77777777" w:rsidR="00AE0A8F" w:rsidRDefault="00AE0A8F" w:rsidP="00AE0A8F">
      <w:pPr>
        <w:pStyle w:val="NormalWeb"/>
        <w:numPr>
          <w:ilvl w:val="0"/>
          <w:numId w:val="10"/>
        </w:numPr>
      </w:pPr>
      <w:r>
        <w:t>Turkish schools of painting.</w:t>
      </w:r>
    </w:p>
    <w:p w14:paraId="70E35BDC" w14:textId="77777777" w:rsidR="00AE0A8F" w:rsidRDefault="00AE0A8F" w:rsidP="00AE0A8F">
      <w:pPr>
        <w:pStyle w:val="NormalWeb"/>
        <w:numPr>
          <w:ilvl w:val="0"/>
          <w:numId w:val="10"/>
        </w:numPr>
      </w:pPr>
      <w:r>
        <w:t>Painting in Egypt in the modern era.</w:t>
      </w:r>
    </w:p>
    <w:p w14:paraId="5D47E99A" w14:textId="77777777" w:rsidR="00AE0A8F" w:rsidRDefault="00AE0A8F" w:rsidP="00AE0A8F">
      <w:pPr>
        <w:pStyle w:val="NormalWeb"/>
        <w:numPr>
          <w:ilvl w:val="0"/>
          <w:numId w:val="10"/>
        </w:numPr>
      </w:pPr>
      <w:r>
        <w:t>Schools of painting in the Maghreb and Spain.</w:t>
      </w:r>
    </w:p>
    <w:p w14:paraId="09D0520D" w14:textId="4667DE72" w:rsidR="00AE0A8F" w:rsidRPr="00AE0A8F" w:rsidRDefault="00AE0A8F" w:rsidP="00AE0A8F">
      <w:pPr>
        <w:rPr>
          <w:rFonts w:asciiTheme="majorBidi" w:hAnsiTheme="majorBidi" w:cstheme="majorBidi"/>
          <w:b/>
          <w:bCs/>
        </w:rPr>
      </w:pPr>
      <w:r w:rsidRPr="00AE0A8F">
        <w:rPr>
          <w:rFonts w:asciiTheme="majorBidi" w:hAnsiTheme="majorBidi" w:cstheme="majorBidi"/>
          <w:b/>
          <w:bCs/>
        </w:rPr>
        <w:t>Fifth: Epigraphy and Arabic Papyrology Specialization:</w:t>
      </w:r>
    </w:p>
    <w:p w14:paraId="4E4F8A68" w14:textId="77777777" w:rsidR="00AE0A8F" w:rsidRPr="00AE0A8F" w:rsidRDefault="00AE0A8F" w:rsidP="00AE0A8F">
      <w:pPr>
        <w:spacing w:line="240" w:lineRule="auto"/>
        <w:ind w:left="720"/>
        <w:rPr>
          <w:rFonts w:asciiTheme="majorBidi" w:hAnsiTheme="majorBidi" w:cstheme="majorBidi"/>
        </w:rPr>
      </w:pPr>
      <w:r w:rsidRPr="00AE0A8F">
        <w:rPr>
          <w:rFonts w:asciiTheme="majorBidi" w:hAnsiTheme="majorBidi" w:cstheme="majorBidi"/>
        </w:rPr>
        <w:t xml:space="preserve">A. Commemorative inscriptions on archaeological buildings. </w:t>
      </w:r>
    </w:p>
    <w:p w14:paraId="3B682B5D" w14:textId="6E7309E5" w:rsidR="00AE0A8F" w:rsidRDefault="00AE0A8F" w:rsidP="00AE0A8F">
      <w:pPr>
        <w:spacing w:line="240" w:lineRule="auto"/>
        <w:ind w:left="720"/>
        <w:rPr>
          <w:rFonts w:asciiTheme="majorBidi" w:hAnsiTheme="majorBidi" w:cstheme="majorBidi"/>
        </w:rPr>
      </w:pPr>
      <w:r w:rsidRPr="00AE0A8F">
        <w:rPr>
          <w:rFonts w:asciiTheme="majorBidi" w:hAnsiTheme="majorBidi" w:cstheme="majorBidi"/>
        </w:rPr>
        <w:t>B. Inscriptions on artistic masterpieces</w:t>
      </w:r>
    </w:p>
    <w:p w14:paraId="010C22DD" w14:textId="753C5392" w:rsidR="00AE0A8F" w:rsidRDefault="00AE0A8F" w:rsidP="00AE0A8F">
      <w:pPr>
        <w:spacing w:line="240" w:lineRule="auto"/>
        <w:rPr>
          <w:rFonts w:asciiTheme="majorBidi" w:hAnsiTheme="majorBidi" w:cstheme="majorBidi"/>
        </w:rPr>
      </w:pPr>
      <w:r w:rsidRPr="00AE0A8F">
        <w:rPr>
          <w:rFonts w:asciiTheme="majorBidi" w:hAnsiTheme="majorBidi" w:cstheme="majorBidi"/>
        </w:rPr>
        <w:t>This covers the types of inscriptions and types of scripts as follows:</w:t>
      </w:r>
    </w:p>
    <w:p w14:paraId="38C33E65" w14:textId="5DD3B2FF" w:rsidR="00AE0A8F" w:rsidRPr="00AE0A8F" w:rsidRDefault="00AE0A8F" w:rsidP="00AE0A8F">
      <w:pPr>
        <w:pStyle w:val="ListParagraph"/>
        <w:numPr>
          <w:ilvl w:val="0"/>
          <w:numId w:val="12"/>
        </w:numPr>
        <w:spacing w:line="240" w:lineRule="auto"/>
        <w:rPr>
          <w:rFonts w:asciiTheme="majorBidi" w:hAnsiTheme="majorBidi" w:cstheme="majorBidi"/>
        </w:rPr>
      </w:pPr>
      <w:r w:rsidRPr="00AE0A8F">
        <w:rPr>
          <w:rFonts w:asciiTheme="majorBidi" w:hAnsiTheme="majorBidi" w:cstheme="majorBidi"/>
        </w:rPr>
        <w:t>Kufic script in its various forms (floriated, foliated, architectural, geometric, plaited).</w:t>
      </w:r>
    </w:p>
    <w:p w14:paraId="353D8D65" w14:textId="341E73AC" w:rsidR="00AE0A8F" w:rsidRDefault="00AE0A8F" w:rsidP="00AE0A8F">
      <w:pPr>
        <w:pStyle w:val="ListParagraph"/>
        <w:numPr>
          <w:ilvl w:val="0"/>
          <w:numId w:val="12"/>
        </w:numPr>
        <w:spacing w:line="240" w:lineRule="auto"/>
        <w:rPr>
          <w:rFonts w:asciiTheme="majorBidi" w:hAnsiTheme="majorBidi" w:cstheme="majorBidi"/>
        </w:rPr>
      </w:pPr>
      <w:r w:rsidRPr="00AE0A8F">
        <w:rPr>
          <w:rFonts w:asciiTheme="majorBidi" w:hAnsiTheme="majorBidi" w:cstheme="majorBidi"/>
        </w:rPr>
        <w:t xml:space="preserve">Inscriptions in </w:t>
      </w:r>
      <w:proofErr w:type="spellStart"/>
      <w:r w:rsidRPr="00AE0A8F">
        <w:rPr>
          <w:rFonts w:asciiTheme="majorBidi" w:hAnsiTheme="majorBidi" w:cstheme="majorBidi"/>
        </w:rPr>
        <w:t>Naskh</w:t>
      </w:r>
      <w:proofErr w:type="spellEnd"/>
      <w:r w:rsidRPr="00AE0A8F">
        <w:rPr>
          <w:rFonts w:asciiTheme="majorBidi" w:hAnsiTheme="majorBidi" w:cstheme="majorBidi"/>
        </w:rPr>
        <w:t xml:space="preserve">, Thuluth, </w:t>
      </w:r>
      <w:proofErr w:type="spellStart"/>
      <w:r w:rsidRPr="00AE0A8F">
        <w:rPr>
          <w:rFonts w:asciiTheme="majorBidi" w:hAnsiTheme="majorBidi" w:cstheme="majorBidi"/>
        </w:rPr>
        <w:t>Ta'liq</w:t>
      </w:r>
      <w:proofErr w:type="spellEnd"/>
      <w:r w:rsidRPr="00AE0A8F">
        <w:rPr>
          <w:rFonts w:asciiTheme="majorBidi" w:hAnsiTheme="majorBidi" w:cstheme="majorBidi"/>
        </w:rPr>
        <w:t xml:space="preserve">, </w:t>
      </w:r>
      <w:proofErr w:type="spellStart"/>
      <w:r w:rsidRPr="00AE0A8F">
        <w:rPr>
          <w:rFonts w:asciiTheme="majorBidi" w:hAnsiTheme="majorBidi" w:cstheme="majorBidi"/>
        </w:rPr>
        <w:t>Nasta'liq</w:t>
      </w:r>
      <w:proofErr w:type="spellEnd"/>
      <w:r w:rsidRPr="00AE0A8F">
        <w:rPr>
          <w:rFonts w:asciiTheme="majorBidi" w:hAnsiTheme="majorBidi" w:cstheme="majorBidi"/>
        </w:rPr>
        <w:t xml:space="preserve">, </w:t>
      </w:r>
      <w:proofErr w:type="spellStart"/>
      <w:r w:rsidRPr="00AE0A8F">
        <w:rPr>
          <w:rFonts w:asciiTheme="majorBidi" w:hAnsiTheme="majorBidi" w:cstheme="majorBidi"/>
        </w:rPr>
        <w:t>Tumari</w:t>
      </w:r>
      <w:proofErr w:type="spellEnd"/>
      <w:r w:rsidRPr="00AE0A8F">
        <w:rPr>
          <w:rFonts w:asciiTheme="majorBidi" w:hAnsiTheme="majorBidi" w:cstheme="majorBidi"/>
        </w:rPr>
        <w:t xml:space="preserve">, and </w:t>
      </w:r>
      <w:proofErr w:type="spellStart"/>
      <w:r w:rsidRPr="00AE0A8F">
        <w:rPr>
          <w:rFonts w:asciiTheme="majorBidi" w:hAnsiTheme="majorBidi" w:cstheme="majorBidi"/>
        </w:rPr>
        <w:t>Ghubari</w:t>
      </w:r>
      <w:proofErr w:type="spellEnd"/>
      <w:r w:rsidRPr="00AE0A8F">
        <w:rPr>
          <w:rFonts w:asciiTheme="majorBidi" w:hAnsiTheme="majorBidi" w:cstheme="majorBidi"/>
        </w:rPr>
        <w:t xml:space="preserve"> scripts.</w:t>
      </w:r>
    </w:p>
    <w:p w14:paraId="290F41E2" w14:textId="77777777" w:rsidR="00AE0A8F" w:rsidRPr="00AE0A8F" w:rsidRDefault="00AE0A8F" w:rsidP="00AE0A8F">
      <w:pPr>
        <w:spacing w:line="240" w:lineRule="auto"/>
        <w:rPr>
          <w:rFonts w:asciiTheme="majorBidi" w:hAnsiTheme="majorBidi" w:cstheme="majorBidi"/>
        </w:rPr>
      </w:pPr>
      <w:r w:rsidRPr="00AE0A8F">
        <w:rPr>
          <w:rFonts w:asciiTheme="majorBidi" w:hAnsiTheme="majorBidi" w:cstheme="majorBidi"/>
        </w:rPr>
        <w:t>The inscriptions are studied in their various forms, whether they are:</w:t>
      </w:r>
    </w:p>
    <w:p w14:paraId="486DBF2B" w14:textId="2E21958E" w:rsidR="00AE0A8F" w:rsidRDefault="00AE0A8F" w:rsidP="00AE0A8F">
      <w:pPr>
        <w:pStyle w:val="NormalWeb"/>
        <w:numPr>
          <w:ilvl w:val="0"/>
          <w:numId w:val="13"/>
        </w:numPr>
        <w:spacing w:before="0" w:beforeAutospacing="0"/>
      </w:pPr>
      <w:r>
        <w:t>Commemorative inscriptions on archaeological buildings.</w:t>
      </w:r>
    </w:p>
    <w:p w14:paraId="354BA71E" w14:textId="4E66F22E" w:rsidR="00AE0A8F" w:rsidRDefault="00AE0A8F" w:rsidP="00AE0A8F">
      <w:pPr>
        <w:pStyle w:val="NormalWeb"/>
        <w:numPr>
          <w:ilvl w:val="0"/>
          <w:numId w:val="13"/>
        </w:numPr>
      </w:pPr>
      <w:r>
        <w:t>Inscriptions on archaeological artifacts.</w:t>
      </w:r>
    </w:p>
    <w:p w14:paraId="32570337" w14:textId="2CAF0F35" w:rsidR="00AE0A8F" w:rsidRDefault="00AE0A8F" w:rsidP="00AE0A8F">
      <w:pPr>
        <w:pStyle w:val="NormalWeb"/>
        <w:numPr>
          <w:ilvl w:val="0"/>
          <w:numId w:val="13"/>
        </w:numPr>
      </w:pPr>
      <w:r>
        <w:t>Inscriptions on Arabic papyri or Islamic manuscripts.</w:t>
      </w:r>
    </w:p>
    <w:p w14:paraId="2BC3E767" w14:textId="77777777" w:rsidR="00AE0A8F" w:rsidRPr="00AE0A8F" w:rsidRDefault="00AE0A8F" w:rsidP="00AE0A8F">
      <w:pPr>
        <w:pStyle w:val="NormalWeb"/>
      </w:pPr>
      <w:r w:rsidRPr="00AE0A8F">
        <w:rPr>
          <w:b/>
          <w:bCs/>
        </w:rPr>
        <w:t>Sixth: Art History Specialization:</w:t>
      </w:r>
    </w:p>
    <w:p w14:paraId="159115FD" w14:textId="07EFC4B6" w:rsidR="00AE0A8F" w:rsidRPr="00AE0A8F" w:rsidRDefault="00AE0A8F" w:rsidP="00AE0A8F">
      <w:pPr>
        <w:pStyle w:val="NormalWeb"/>
        <w:jc w:val="both"/>
      </w:pPr>
      <w:r>
        <w:t>This i</w:t>
      </w:r>
      <w:r w:rsidRPr="00AE0A8F">
        <w:t>ncludes the history of art in the Sasanian and Byzantine periods in Egypt and the Levant, Coptic art in Egypt, the history of art in the Islamic era, and Medieval Europe. The department requires research projects and studies in all these areas.</w:t>
      </w:r>
    </w:p>
    <w:p w14:paraId="7127C3C2" w14:textId="77777777" w:rsidR="00AE0A8F" w:rsidRPr="00AE0A8F" w:rsidRDefault="00AE0A8F" w:rsidP="00AE0A8F">
      <w:pPr>
        <w:pStyle w:val="NormalWeb"/>
      </w:pPr>
      <w:r w:rsidRPr="00AE0A8F">
        <w:rPr>
          <w:b/>
          <w:bCs/>
        </w:rPr>
        <w:t>Seventh: Islamic Civilization and Heritage Specialization:</w:t>
      </w:r>
    </w:p>
    <w:p w14:paraId="2EB5B5C2" w14:textId="7A78BB81" w:rsidR="00AE0A8F" w:rsidRDefault="00AE0A8F" w:rsidP="00AE0A8F">
      <w:pPr>
        <w:pStyle w:val="NormalWeb"/>
        <w:jc w:val="both"/>
      </w:pPr>
      <w:r w:rsidRPr="00AE0A8F">
        <w:t xml:space="preserve">Civilization is the product of humanity, and Islamic civilization has played an important role in world civilization. It has left a great deal of cultural heritage, having influenced world civilization over the course of fourteen centuries, as well as the heritage embodied in the tangible heritage, whether architectural, artistic, or on </w:t>
      </w:r>
      <w:r w:rsidRPr="00AE0A8F">
        <w:t>papyrus</w:t>
      </w:r>
      <w:r>
        <w:t>.</w:t>
      </w:r>
    </w:p>
    <w:p w14:paraId="437084BB" w14:textId="77777777" w:rsidR="00AE0A8F" w:rsidRDefault="00AE0A8F" w:rsidP="00AE0A8F">
      <w:pPr>
        <w:spacing w:line="240" w:lineRule="auto"/>
        <w:rPr>
          <w:rFonts w:asciiTheme="majorBidi" w:hAnsiTheme="majorBidi" w:cstheme="majorBidi"/>
        </w:rPr>
      </w:pPr>
    </w:p>
    <w:p w14:paraId="09BAD51F" w14:textId="77777777" w:rsidR="00AE0A8F" w:rsidRPr="005459FE" w:rsidRDefault="00AE0A8F" w:rsidP="00AE0A8F">
      <w:pPr>
        <w:pStyle w:val="NormalWeb"/>
        <w:rPr>
          <w:b/>
          <w:bCs/>
        </w:rPr>
      </w:pPr>
      <w:r w:rsidRPr="005459FE">
        <w:rPr>
          <w:b/>
          <w:bCs/>
        </w:rPr>
        <w:t>Head of the Department of Archaeology and Civilization</w:t>
      </w:r>
    </w:p>
    <w:p w14:paraId="0AEEE459" w14:textId="77777777" w:rsidR="00AE0A8F" w:rsidRPr="00AE0A8F" w:rsidRDefault="00AE0A8F" w:rsidP="00AE0A8F">
      <w:pPr>
        <w:spacing w:line="240" w:lineRule="auto"/>
        <w:ind w:left="720"/>
        <w:rPr>
          <w:rFonts w:asciiTheme="majorBidi" w:hAnsiTheme="majorBidi" w:cstheme="majorBidi"/>
        </w:rPr>
      </w:pPr>
    </w:p>
    <w:p w14:paraId="14844B7D" w14:textId="77777777" w:rsidR="00AE0A8F" w:rsidRPr="00AE0A8F" w:rsidRDefault="00AE0A8F" w:rsidP="00AE0A8F">
      <w:pPr>
        <w:spacing w:line="240" w:lineRule="auto"/>
        <w:rPr>
          <w:rFonts w:asciiTheme="majorBidi" w:hAnsiTheme="majorBidi" w:cstheme="majorBidi"/>
        </w:rPr>
      </w:pPr>
    </w:p>
    <w:p w14:paraId="7BE61C60" w14:textId="473CF535" w:rsidR="0033315F" w:rsidRPr="009041F6" w:rsidRDefault="0033315F" w:rsidP="009041F6"/>
    <w:sectPr w:rsidR="0033315F" w:rsidRPr="009041F6" w:rsidSect="004F4DD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C1C"/>
    <w:multiLevelType w:val="multilevel"/>
    <w:tmpl w:val="EE9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71398"/>
    <w:multiLevelType w:val="multilevel"/>
    <w:tmpl w:val="A3FC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528B3"/>
    <w:multiLevelType w:val="multilevel"/>
    <w:tmpl w:val="210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00E56"/>
    <w:multiLevelType w:val="hybridMultilevel"/>
    <w:tmpl w:val="5D6E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76793"/>
    <w:multiLevelType w:val="multilevel"/>
    <w:tmpl w:val="634A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F35EF"/>
    <w:multiLevelType w:val="hybridMultilevel"/>
    <w:tmpl w:val="A552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D395A"/>
    <w:multiLevelType w:val="multilevel"/>
    <w:tmpl w:val="E186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A5690"/>
    <w:multiLevelType w:val="hybridMultilevel"/>
    <w:tmpl w:val="4568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90107"/>
    <w:multiLevelType w:val="multilevel"/>
    <w:tmpl w:val="1B4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D1C62"/>
    <w:multiLevelType w:val="hybridMultilevel"/>
    <w:tmpl w:val="3418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A4945"/>
    <w:multiLevelType w:val="multilevel"/>
    <w:tmpl w:val="2D1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56537"/>
    <w:multiLevelType w:val="multilevel"/>
    <w:tmpl w:val="596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25638"/>
    <w:multiLevelType w:val="multilevel"/>
    <w:tmpl w:val="B6E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D5340"/>
    <w:multiLevelType w:val="multilevel"/>
    <w:tmpl w:val="0DC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89784">
    <w:abstractNumId w:val="1"/>
  </w:num>
  <w:num w:numId="2" w16cid:durableId="811215449">
    <w:abstractNumId w:val="8"/>
  </w:num>
  <w:num w:numId="3" w16cid:durableId="1090854848">
    <w:abstractNumId w:val="2"/>
  </w:num>
  <w:num w:numId="4" w16cid:durableId="1138886073">
    <w:abstractNumId w:val="4"/>
  </w:num>
  <w:num w:numId="5" w16cid:durableId="2038457589">
    <w:abstractNumId w:val="9"/>
  </w:num>
  <w:num w:numId="6" w16cid:durableId="1719747283">
    <w:abstractNumId w:val="11"/>
  </w:num>
  <w:num w:numId="7" w16cid:durableId="2119523922">
    <w:abstractNumId w:val="3"/>
  </w:num>
  <w:num w:numId="8" w16cid:durableId="918825547">
    <w:abstractNumId w:val="12"/>
  </w:num>
  <w:num w:numId="9" w16cid:durableId="1785884687">
    <w:abstractNumId w:val="5"/>
  </w:num>
  <w:num w:numId="10" w16cid:durableId="993679094">
    <w:abstractNumId w:val="10"/>
  </w:num>
  <w:num w:numId="11" w16cid:durableId="1396197646">
    <w:abstractNumId w:val="0"/>
  </w:num>
  <w:num w:numId="12" w16cid:durableId="599803176">
    <w:abstractNumId w:val="7"/>
  </w:num>
  <w:num w:numId="13" w16cid:durableId="1684085728">
    <w:abstractNumId w:val="6"/>
  </w:num>
  <w:num w:numId="14" w16cid:durableId="592134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27"/>
    <w:rsid w:val="00330527"/>
    <w:rsid w:val="0033315F"/>
    <w:rsid w:val="004F4DD0"/>
    <w:rsid w:val="005459FE"/>
    <w:rsid w:val="005D6A5E"/>
    <w:rsid w:val="00602556"/>
    <w:rsid w:val="009041F6"/>
    <w:rsid w:val="00AE0A8F"/>
    <w:rsid w:val="00D44DE9"/>
    <w:rsid w:val="00EE7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89FC"/>
  <w15:chartTrackingRefBased/>
  <w15:docId w15:val="{E36961E8-6997-497A-99BE-74BA3005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527"/>
    <w:rPr>
      <w:rFonts w:eastAsiaTheme="majorEastAsia" w:cstheme="majorBidi"/>
      <w:color w:val="272727" w:themeColor="text1" w:themeTint="D8"/>
    </w:rPr>
  </w:style>
  <w:style w:type="paragraph" w:styleId="Title">
    <w:name w:val="Title"/>
    <w:basedOn w:val="Normal"/>
    <w:next w:val="Normal"/>
    <w:link w:val="TitleChar"/>
    <w:uiPriority w:val="10"/>
    <w:qFormat/>
    <w:rsid w:val="0033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527"/>
    <w:pPr>
      <w:spacing w:before="160"/>
      <w:jc w:val="center"/>
    </w:pPr>
    <w:rPr>
      <w:i/>
      <w:iCs/>
      <w:color w:val="404040" w:themeColor="text1" w:themeTint="BF"/>
    </w:rPr>
  </w:style>
  <w:style w:type="character" w:customStyle="1" w:styleId="QuoteChar">
    <w:name w:val="Quote Char"/>
    <w:basedOn w:val="DefaultParagraphFont"/>
    <w:link w:val="Quote"/>
    <w:uiPriority w:val="29"/>
    <w:rsid w:val="00330527"/>
    <w:rPr>
      <w:i/>
      <w:iCs/>
      <w:color w:val="404040" w:themeColor="text1" w:themeTint="BF"/>
    </w:rPr>
  </w:style>
  <w:style w:type="paragraph" w:styleId="ListParagraph">
    <w:name w:val="List Paragraph"/>
    <w:basedOn w:val="Normal"/>
    <w:uiPriority w:val="34"/>
    <w:qFormat/>
    <w:rsid w:val="00330527"/>
    <w:pPr>
      <w:ind w:left="720"/>
      <w:contextualSpacing/>
    </w:pPr>
  </w:style>
  <w:style w:type="character" w:styleId="IntenseEmphasis">
    <w:name w:val="Intense Emphasis"/>
    <w:basedOn w:val="DefaultParagraphFont"/>
    <w:uiPriority w:val="21"/>
    <w:qFormat/>
    <w:rsid w:val="00330527"/>
    <w:rPr>
      <w:i/>
      <w:iCs/>
      <w:color w:val="0F4761" w:themeColor="accent1" w:themeShade="BF"/>
    </w:rPr>
  </w:style>
  <w:style w:type="paragraph" w:styleId="IntenseQuote">
    <w:name w:val="Intense Quote"/>
    <w:basedOn w:val="Normal"/>
    <w:next w:val="Normal"/>
    <w:link w:val="IntenseQuoteChar"/>
    <w:uiPriority w:val="30"/>
    <w:qFormat/>
    <w:rsid w:val="0033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527"/>
    <w:rPr>
      <w:i/>
      <w:iCs/>
      <w:color w:val="0F4761" w:themeColor="accent1" w:themeShade="BF"/>
    </w:rPr>
  </w:style>
  <w:style w:type="character" w:styleId="IntenseReference">
    <w:name w:val="Intense Reference"/>
    <w:basedOn w:val="DefaultParagraphFont"/>
    <w:uiPriority w:val="32"/>
    <w:qFormat/>
    <w:rsid w:val="00330527"/>
    <w:rPr>
      <w:b/>
      <w:bCs/>
      <w:smallCaps/>
      <w:color w:val="0F4761" w:themeColor="accent1" w:themeShade="BF"/>
      <w:spacing w:val="5"/>
    </w:rPr>
  </w:style>
  <w:style w:type="paragraph" w:styleId="NormalWeb">
    <w:name w:val="Normal (Web)"/>
    <w:basedOn w:val="Normal"/>
    <w:uiPriority w:val="99"/>
    <w:semiHidden/>
    <w:unhideWhenUsed/>
    <w:rsid w:val="009041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845">
      <w:bodyDiv w:val="1"/>
      <w:marLeft w:val="0"/>
      <w:marRight w:val="0"/>
      <w:marTop w:val="0"/>
      <w:marBottom w:val="0"/>
      <w:divBdr>
        <w:top w:val="none" w:sz="0" w:space="0" w:color="auto"/>
        <w:left w:val="none" w:sz="0" w:space="0" w:color="auto"/>
        <w:bottom w:val="none" w:sz="0" w:space="0" w:color="auto"/>
        <w:right w:val="none" w:sz="0" w:space="0" w:color="auto"/>
      </w:divBdr>
    </w:div>
    <w:div w:id="53625587">
      <w:bodyDiv w:val="1"/>
      <w:marLeft w:val="0"/>
      <w:marRight w:val="0"/>
      <w:marTop w:val="0"/>
      <w:marBottom w:val="0"/>
      <w:divBdr>
        <w:top w:val="none" w:sz="0" w:space="0" w:color="auto"/>
        <w:left w:val="none" w:sz="0" w:space="0" w:color="auto"/>
        <w:bottom w:val="none" w:sz="0" w:space="0" w:color="auto"/>
        <w:right w:val="none" w:sz="0" w:space="0" w:color="auto"/>
      </w:divBdr>
    </w:div>
    <w:div w:id="92825055">
      <w:bodyDiv w:val="1"/>
      <w:marLeft w:val="0"/>
      <w:marRight w:val="0"/>
      <w:marTop w:val="0"/>
      <w:marBottom w:val="0"/>
      <w:divBdr>
        <w:top w:val="none" w:sz="0" w:space="0" w:color="auto"/>
        <w:left w:val="none" w:sz="0" w:space="0" w:color="auto"/>
        <w:bottom w:val="none" w:sz="0" w:space="0" w:color="auto"/>
        <w:right w:val="none" w:sz="0" w:space="0" w:color="auto"/>
      </w:divBdr>
    </w:div>
    <w:div w:id="496655983">
      <w:bodyDiv w:val="1"/>
      <w:marLeft w:val="0"/>
      <w:marRight w:val="0"/>
      <w:marTop w:val="0"/>
      <w:marBottom w:val="0"/>
      <w:divBdr>
        <w:top w:val="none" w:sz="0" w:space="0" w:color="auto"/>
        <w:left w:val="none" w:sz="0" w:space="0" w:color="auto"/>
        <w:bottom w:val="none" w:sz="0" w:space="0" w:color="auto"/>
        <w:right w:val="none" w:sz="0" w:space="0" w:color="auto"/>
      </w:divBdr>
    </w:div>
    <w:div w:id="550651408">
      <w:bodyDiv w:val="1"/>
      <w:marLeft w:val="0"/>
      <w:marRight w:val="0"/>
      <w:marTop w:val="0"/>
      <w:marBottom w:val="0"/>
      <w:divBdr>
        <w:top w:val="none" w:sz="0" w:space="0" w:color="auto"/>
        <w:left w:val="none" w:sz="0" w:space="0" w:color="auto"/>
        <w:bottom w:val="none" w:sz="0" w:space="0" w:color="auto"/>
        <w:right w:val="none" w:sz="0" w:space="0" w:color="auto"/>
      </w:divBdr>
    </w:div>
    <w:div w:id="634406031">
      <w:bodyDiv w:val="1"/>
      <w:marLeft w:val="0"/>
      <w:marRight w:val="0"/>
      <w:marTop w:val="0"/>
      <w:marBottom w:val="0"/>
      <w:divBdr>
        <w:top w:val="none" w:sz="0" w:space="0" w:color="auto"/>
        <w:left w:val="none" w:sz="0" w:space="0" w:color="auto"/>
        <w:bottom w:val="none" w:sz="0" w:space="0" w:color="auto"/>
        <w:right w:val="none" w:sz="0" w:space="0" w:color="auto"/>
      </w:divBdr>
    </w:div>
    <w:div w:id="729577346">
      <w:bodyDiv w:val="1"/>
      <w:marLeft w:val="0"/>
      <w:marRight w:val="0"/>
      <w:marTop w:val="0"/>
      <w:marBottom w:val="0"/>
      <w:divBdr>
        <w:top w:val="none" w:sz="0" w:space="0" w:color="auto"/>
        <w:left w:val="none" w:sz="0" w:space="0" w:color="auto"/>
        <w:bottom w:val="none" w:sz="0" w:space="0" w:color="auto"/>
        <w:right w:val="none" w:sz="0" w:space="0" w:color="auto"/>
      </w:divBdr>
    </w:div>
    <w:div w:id="806703158">
      <w:bodyDiv w:val="1"/>
      <w:marLeft w:val="0"/>
      <w:marRight w:val="0"/>
      <w:marTop w:val="0"/>
      <w:marBottom w:val="0"/>
      <w:divBdr>
        <w:top w:val="none" w:sz="0" w:space="0" w:color="auto"/>
        <w:left w:val="none" w:sz="0" w:space="0" w:color="auto"/>
        <w:bottom w:val="none" w:sz="0" w:space="0" w:color="auto"/>
        <w:right w:val="none" w:sz="0" w:space="0" w:color="auto"/>
      </w:divBdr>
    </w:div>
    <w:div w:id="819738534">
      <w:bodyDiv w:val="1"/>
      <w:marLeft w:val="0"/>
      <w:marRight w:val="0"/>
      <w:marTop w:val="0"/>
      <w:marBottom w:val="0"/>
      <w:divBdr>
        <w:top w:val="none" w:sz="0" w:space="0" w:color="auto"/>
        <w:left w:val="none" w:sz="0" w:space="0" w:color="auto"/>
        <w:bottom w:val="none" w:sz="0" w:space="0" w:color="auto"/>
        <w:right w:val="none" w:sz="0" w:space="0" w:color="auto"/>
      </w:divBdr>
    </w:div>
    <w:div w:id="874192591">
      <w:bodyDiv w:val="1"/>
      <w:marLeft w:val="0"/>
      <w:marRight w:val="0"/>
      <w:marTop w:val="0"/>
      <w:marBottom w:val="0"/>
      <w:divBdr>
        <w:top w:val="none" w:sz="0" w:space="0" w:color="auto"/>
        <w:left w:val="none" w:sz="0" w:space="0" w:color="auto"/>
        <w:bottom w:val="none" w:sz="0" w:space="0" w:color="auto"/>
        <w:right w:val="none" w:sz="0" w:space="0" w:color="auto"/>
      </w:divBdr>
    </w:div>
    <w:div w:id="876047289">
      <w:bodyDiv w:val="1"/>
      <w:marLeft w:val="0"/>
      <w:marRight w:val="0"/>
      <w:marTop w:val="0"/>
      <w:marBottom w:val="0"/>
      <w:divBdr>
        <w:top w:val="none" w:sz="0" w:space="0" w:color="auto"/>
        <w:left w:val="none" w:sz="0" w:space="0" w:color="auto"/>
        <w:bottom w:val="none" w:sz="0" w:space="0" w:color="auto"/>
        <w:right w:val="none" w:sz="0" w:space="0" w:color="auto"/>
      </w:divBdr>
    </w:div>
    <w:div w:id="951397163">
      <w:bodyDiv w:val="1"/>
      <w:marLeft w:val="0"/>
      <w:marRight w:val="0"/>
      <w:marTop w:val="0"/>
      <w:marBottom w:val="0"/>
      <w:divBdr>
        <w:top w:val="none" w:sz="0" w:space="0" w:color="auto"/>
        <w:left w:val="none" w:sz="0" w:space="0" w:color="auto"/>
        <w:bottom w:val="none" w:sz="0" w:space="0" w:color="auto"/>
        <w:right w:val="none" w:sz="0" w:space="0" w:color="auto"/>
      </w:divBdr>
    </w:div>
    <w:div w:id="1071121259">
      <w:bodyDiv w:val="1"/>
      <w:marLeft w:val="0"/>
      <w:marRight w:val="0"/>
      <w:marTop w:val="0"/>
      <w:marBottom w:val="0"/>
      <w:divBdr>
        <w:top w:val="none" w:sz="0" w:space="0" w:color="auto"/>
        <w:left w:val="none" w:sz="0" w:space="0" w:color="auto"/>
        <w:bottom w:val="none" w:sz="0" w:space="0" w:color="auto"/>
        <w:right w:val="none" w:sz="0" w:space="0" w:color="auto"/>
      </w:divBdr>
    </w:div>
    <w:div w:id="1108934801">
      <w:bodyDiv w:val="1"/>
      <w:marLeft w:val="0"/>
      <w:marRight w:val="0"/>
      <w:marTop w:val="0"/>
      <w:marBottom w:val="0"/>
      <w:divBdr>
        <w:top w:val="none" w:sz="0" w:space="0" w:color="auto"/>
        <w:left w:val="none" w:sz="0" w:space="0" w:color="auto"/>
        <w:bottom w:val="none" w:sz="0" w:space="0" w:color="auto"/>
        <w:right w:val="none" w:sz="0" w:space="0" w:color="auto"/>
      </w:divBdr>
    </w:div>
    <w:div w:id="1153790646">
      <w:bodyDiv w:val="1"/>
      <w:marLeft w:val="0"/>
      <w:marRight w:val="0"/>
      <w:marTop w:val="0"/>
      <w:marBottom w:val="0"/>
      <w:divBdr>
        <w:top w:val="none" w:sz="0" w:space="0" w:color="auto"/>
        <w:left w:val="none" w:sz="0" w:space="0" w:color="auto"/>
        <w:bottom w:val="none" w:sz="0" w:space="0" w:color="auto"/>
        <w:right w:val="none" w:sz="0" w:space="0" w:color="auto"/>
      </w:divBdr>
    </w:div>
    <w:div w:id="1195074184">
      <w:bodyDiv w:val="1"/>
      <w:marLeft w:val="0"/>
      <w:marRight w:val="0"/>
      <w:marTop w:val="0"/>
      <w:marBottom w:val="0"/>
      <w:divBdr>
        <w:top w:val="none" w:sz="0" w:space="0" w:color="auto"/>
        <w:left w:val="none" w:sz="0" w:space="0" w:color="auto"/>
        <w:bottom w:val="none" w:sz="0" w:space="0" w:color="auto"/>
        <w:right w:val="none" w:sz="0" w:space="0" w:color="auto"/>
      </w:divBdr>
    </w:div>
    <w:div w:id="1196969542">
      <w:bodyDiv w:val="1"/>
      <w:marLeft w:val="0"/>
      <w:marRight w:val="0"/>
      <w:marTop w:val="0"/>
      <w:marBottom w:val="0"/>
      <w:divBdr>
        <w:top w:val="none" w:sz="0" w:space="0" w:color="auto"/>
        <w:left w:val="none" w:sz="0" w:space="0" w:color="auto"/>
        <w:bottom w:val="none" w:sz="0" w:space="0" w:color="auto"/>
        <w:right w:val="none" w:sz="0" w:space="0" w:color="auto"/>
      </w:divBdr>
    </w:div>
    <w:div w:id="1267540595">
      <w:bodyDiv w:val="1"/>
      <w:marLeft w:val="0"/>
      <w:marRight w:val="0"/>
      <w:marTop w:val="0"/>
      <w:marBottom w:val="0"/>
      <w:divBdr>
        <w:top w:val="none" w:sz="0" w:space="0" w:color="auto"/>
        <w:left w:val="none" w:sz="0" w:space="0" w:color="auto"/>
        <w:bottom w:val="none" w:sz="0" w:space="0" w:color="auto"/>
        <w:right w:val="none" w:sz="0" w:space="0" w:color="auto"/>
      </w:divBdr>
    </w:div>
    <w:div w:id="1272929409">
      <w:bodyDiv w:val="1"/>
      <w:marLeft w:val="0"/>
      <w:marRight w:val="0"/>
      <w:marTop w:val="0"/>
      <w:marBottom w:val="0"/>
      <w:divBdr>
        <w:top w:val="none" w:sz="0" w:space="0" w:color="auto"/>
        <w:left w:val="none" w:sz="0" w:space="0" w:color="auto"/>
        <w:bottom w:val="none" w:sz="0" w:space="0" w:color="auto"/>
        <w:right w:val="none" w:sz="0" w:space="0" w:color="auto"/>
      </w:divBdr>
    </w:div>
    <w:div w:id="1352873447">
      <w:bodyDiv w:val="1"/>
      <w:marLeft w:val="0"/>
      <w:marRight w:val="0"/>
      <w:marTop w:val="0"/>
      <w:marBottom w:val="0"/>
      <w:divBdr>
        <w:top w:val="none" w:sz="0" w:space="0" w:color="auto"/>
        <w:left w:val="none" w:sz="0" w:space="0" w:color="auto"/>
        <w:bottom w:val="none" w:sz="0" w:space="0" w:color="auto"/>
        <w:right w:val="none" w:sz="0" w:space="0" w:color="auto"/>
      </w:divBdr>
    </w:div>
    <w:div w:id="1391733225">
      <w:bodyDiv w:val="1"/>
      <w:marLeft w:val="0"/>
      <w:marRight w:val="0"/>
      <w:marTop w:val="0"/>
      <w:marBottom w:val="0"/>
      <w:divBdr>
        <w:top w:val="none" w:sz="0" w:space="0" w:color="auto"/>
        <w:left w:val="none" w:sz="0" w:space="0" w:color="auto"/>
        <w:bottom w:val="none" w:sz="0" w:space="0" w:color="auto"/>
        <w:right w:val="none" w:sz="0" w:space="0" w:color="auto"/>
      </w:divBdr>
    </w:div>
    <w:div w:id="1539126497">
      <w:bodyDiv w:val="1"/>
      <w:marLeft w:val="0"/>
      <w:marRight w:val="0"/>
      <w:marTop w:val="0"/>
      <w:marBottom w:val="0"/>
      <w:divBdr>
        <w:top w:val="none" w:sz="0" w:space="0" w:color="auto"/>
        <w:left w:val="none" w:sz="0" w:space="0" w:color="auto"/>
        <w:bottom w:val="none" w:sz="0" w:space="0" w:color="auto"/>
        <w:right w:val="none" w:sz="0" w:space="0" w:color="auto"/>
      </w:divBdr>
    </w:div>
    <w:div w:id="1557165181">
      <w:bodyDiv w:val="1"/>
      <w:marLeft w:val="0"/>
      <w:marRight w:val="0"/>
      <w:marTop w:val="0"/>
      <w:marBottom w:val="0"/>
      <w:divBdr>
        <w:top w:val="none" w:sz="0" w:space="0" w:color="auto"/>
        <w:left w:val="none" w:sz="0" w:space="0" w:color="auto"/>
        <w:bottom w:val="none" w:sz="0" w:space="0" w:color="auto"/>
        <w:right w:val="none" w:sz="0" w:space="0" w:color="auto"/>
      </w:divBdr>
    </w:div>
    <w:div w:id="1569683021">
      <w:bodyDiv w:val="1"/>
      <w:marLeft w:val="0"/>
      <w:marRight w:val="0"/>
      <w:marTop w:val="0"/>
      <w:marBottom w:val="0"/>
      <w:divBdr>
        <w:top w:val="none" w:sz="0" w:space="0" w:color="auto"/>
        <w:left w:val="none" w:sz="0" w:space="0" w:color="auto"/>
        <w:bottom w:val="none" w:sz="0" w:space="0" w:color="auto"/>
        <w:right w:val="none" w:sz="0" w:space="0" w:color="auto"/>
      </w:divBdr>
    </w:div>
    <w:div w:id="1581713096">
      <w:bodyDiv w:val="1"/>
      <w:marLeft w:val="0"/>
      <w:marRight w:val="0"/>
      <w:marTop w:val="0"/>
      <w:marBottom w:val="0"/>
      <w:divBdr>
        <w:top w:val="none" w:sz="0" w:space="0" w:color="auto"/>
        <w:left w:val="none" w:sz="0" w:space="0" w:color="auto"/>
        <w:bottom w:val="none" w:sz="0" w:space="0" w:color="auto"/>
        <w:right w:val="none" w:sz="0" w:space="0" w:color="auto"/>
      </w:divBdr>
    </w:div>
    <w:div w:id="1632982657">
      <w:bodyDiv w:val="1"/>
      <w:marLeft w:val="0"/>
      <w:marRight w:val="0"/>
      <w:marTop w:val="0"/>
      <w:marBottom w:val="0"/>
      <w:divBdr>
        <w:top w:val="none" w:sz="0" w:space="0" w:color="auto"/>
        <w:left w:val="none" w:sz="0" w:space="0" w:color="auto"/>
        <w:bottom w:val="none" w:sz="0" w:space="0" w:color="auto"/>
        <w:right w:val="none" w:sz="0" w:space="0" w:color="auto"/>
      </w:divBdr>
    </w:div>
    <w:div w:id="1635794223">
      <w:bodyDiv w:val="1"/>
      <w:marLeft w:val="0"/>
      <w:marRight w:val="0"/>
      <w:marTop w:val="0"/>
      <w:marBottom w:val="0"/>
      <w:divBdr>
        <w:top w:val="none" w:sz="0" w:space="0" w:color="auto"/>
        <w:left w:val="none" w:sz="0" w:space="0" w:color="auto"/>
        <w:bottom w:val="none" w:sz="0" w:space="0" w:color="auto"/>
        <w:right w:val="none" w:sz="0" w:space="0" w:color="auto"/>
      </w:divBdr>
    </w:div>
    <w:div w:id="1679042454">
      <w:bodyDiv w:val="1"/>
      <w:marLeft w:val="0"/>
      <w:marRight w:val="0"/>
      <w:marTop w:val="0"/>
      <w:marBottom w:val="0"/>
      <w:divBdr>
        <w:top w:val="none" w:sz="0" w:space="0" w:color="auto"/>
        <w:left w:val="none" w:sz="0" w:space="0" w:color="auto"/>
        <w:bottom w:val="none" w:sz="0" w:space="0" w:color="auto"/>
        <w:right w:val="none" w:sz="0" w:space="0" w:color="auto"/>
      </w:divBdr>
    </w:div>
    <w:div w:id="1713726149">
      <w:bodyDiv w:val="1"/>
      <w:marLeft w:val="0"/>
      <w:marRight w:val="0"/>
      <w:marTop w:val="0"/>
      <w:marBottom w:val="0"/>
      <w:divBdr>
        <w:top w:val="none" w:sz="0" w:space="0" w:color="auto"/>
        <w:left w:val="none" w:sz="0" w:space="0" w:color="auto"/>
        <w:bottom w:val="none" w:sz="0" w:space="0" w:color="auto"/>
        <w:right w:val="none" w:sz="0" w:space="0" w:color="auto"/>
      </w:divBdr>
    </w:div>
    <w:div w:id="1724254833">
      <w:bodyDiv w:val="1"/>
      <w:marLeft w:val="0"/>
      <w:marRight w:val="0"/>
      <w:marTop w:val="0"/>
      <w:marBottom w:val="0"/>
      <w:divBdr>
        <w:top w:val="none" w:sz="0" w:space="0" w:color="auto"/>
        <w:left w:val="none" w:sz="0" w:space="0" w:color="auto"/>
        <w:bottom w:val="none" w:sz="0" w:space="0" w:color="auto"/>
        <w:right w:val="none" w:sz="0" w:space="0" w:color="auto"/>
      </w:divBdr>
    </w:div>
    <w:div w:id="1734809690">
      <w:bodyDiv w:val="1"/>
      <w:marLeft w:val="0"/>
      <w:marRight w:val="0"/>
      <w:marTop w:val="0"/>
      <w:marBottom w:val="0"/>
      <w:divBdr>
        <w:top w:val="none" w:sz="0" w:space="0" w:color="auto"/>
        <w:left w:val="none" w:sz="0" w:space="0" w:color="auto"/>
        <w:bottom w:val="none" w:sz="0" w:space="0" w:color="auto"/>
        <w:right w:val="none" w:sz="0" w:space="0" w:color="auto"/>
      </w:divBdr>
    </w:div>
    <w:div w:id="1790197290">
      <w:bodyDiv w:val="1"/>
      <w:marLeft w:val="0"/>
      <w:marRight w:val="0"/>
      <w:marTop w:val="0"/>
      <w:marBottom w:val="0"/>
      <w:divBdr>
        <w:top w:val="none" w:sz="0" w:space="0" w:color="auto"/>
        <w:left w:val="none" w:sz="0" w:space="0" w:color="auto"/>
        <w:bottom w:val="none" w:sz="0" w:space="0" w:color="auto"/>
        <w:right w:val="none" w:sz="0" w:space="0" w:color="auto"/>
      </w:divBdr>
    </w:div>
    <w:div w:id="1819226406">
      <w:bodyDiv w:val="1"/>
      <w:marLeft w:val="0"/>
      <w:marRight w:val="0"/>
      <w:marTop w:val="0"/>
      <w:marBottom w:val="0"/>
      <w:divBdr>
        <w:top w:val="none" w:sz="0" w:space="0" w:color="auto"/>
        <w:left w:val="none" w:sz="0" w:space="0" w:color="auto"/>
        <w:bottom w:val="none" w:sz="0" w:space="0" w:color="auto"/>
        <w:right w:val="none" w:sz="0" w:space="0" w:color="auto"/>
      </w:divBdr>
    </w:div>
    <w:div w:id="1896698268">
      <w:bodyDiv w:val="1"/>
      <w:marLeft w:val="0"/>
      <w:marRight w:val="0"/>
      <w:marTop w:val="0"/>
      <w:marBottom w:val="0"/>
      <w:divBdr>
        <w:top w:val="none" w:sz="0" w:space="0" w:color="auto"/>
        <w:left w:val="none" w:sz="0" w:space="0" w:color="auto"/>
        <w:bottom w:val="none" w:sz="0" w:space="0" w:color="auto"/>
        <w:right w:val="none" w:sz="0" w:space="0" w:color="auto"/>
      </w:divBdr>
    </w:div>
    <w:div w:id="19266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Malak Issac  Iskandar</dc:creator>
  <cp:keywords/>
  <dc:description/>
  <cp:lastModifiedBy>Mina Malak Issac  Iskandar</cp:lastModifiedBy>
  <cp:revision>3</cp:revision>
  <dcterms:created xsi:type="dcterms:W3CDTF">2025-08-05T04:42:00Z</dcterms:created>
  <dcterms:modified xsi:type="dcterms:W3CDTF">2025-08-05T05:12:00Z</dcterms:modified>
</cp:coreProperties>
</file>